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198343-П/2015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Исаева Дмитрия Юрьевича на нарушение его конституционных прав статьей 328 Уголовно-процессуального кодекса РСФСР и частью третьей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Д.Ю.Исаева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 смыслу части третьей статьи 413 УПК Российской Федерации, вновь открывшиеся обстоятельства – это не известные правосудию на момент вынесения судебного акта и свидетельствующие о порочности оснований судебного акта, связанные с преступными злоупотреблениями участников судопроизводства обстоятельства, а именно установленные вступившим в законную силу приговором суда (определением или постановлением суда, постановлением следователя или дознавателя о прекращении уголовного дела по нереабилитирующим основаниям, названным в части пятой данной статьи) заведомая ложность показаний потерпевшего или свидетеля, заключения эксперта, а равно подложность вещественных доказательств, протоколов следственных и судебных действий и иных документов или заведомая неправильность перевода, повлекшие за собой постановление незаконного, необоснованного или несправедливого приговора, вынесение незаконного или необоснованного определения или постановления; преступные действия дознавателя, следователя или прокурора, повлекшие указанные последствия; преступные действия судьи, совершенные им при рассмотрении данного уголовного дела (определения Конституционного Суда Российской Федерации от 28 мая 2013 года № 837- О,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Исаева Дмитрия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