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65461-П/2011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Федеральной службы по труду и занятости на нарушение конституционных прав и свобод частью второй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вопрос о возможности принятия жалобы Федеральной службы по труду и занятости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судьи суда надзорной инстанции Федеральной службе по труду и занятости было отказано в передаче в президиум данного суда для рассмотрения по существу надзорных жалоб на решения судов, которыми были удовлетворены иски гражданина Ш. к территориальному управлению социальной защиты населения о защите его права на исчисление сумм компенсации в возмещение вреда, причиненного здоровью в связи с выполнением работ по ликвидации последствий катастрофы на Чернобыльской АЭС, в соответствии с требованиями закона. 2 Определениями судьи Верховного Суда Российской Федерации надзорные жалобы Федеральной службы по труду и занятости на те же судебные решения были возвращены без рассмотрения по существу. Заместитель Председателя Верховного Суда Российской Федерации не нашел оснований не согласиться с указанными определениями, о чем Федеральной службе по труду и занятости было сообщено письмами.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Федеральной службы по труду и занятости,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