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15606-П/2006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Каптюг Надежды Ивановны на нарушение ее конституционных прав пунктом 1.14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гражданки Н.И.Каптюг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данной жалобы к рассмотрению. Как указал Конституционный Суд Российской Федерации в определениях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Каптюг Надежды Ивановны, поскольку по предмету обращения Конституционным Судом Российской Федерации ранее вынесены решения, сохраняющие свою силу,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