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57750-П/2011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«Винзавод Буденновский» на нарушение конституционных прав и свобод положением пункта 2 статьи 140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ООО «Винзавод Буденновский»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57 Конституции Российской Федерации каждый обязан платить законно установленные налоги и сборы. В силу данного конституционного предписания вводимый законодателем механизм регулирования налогообложения должен обеспечивать полноту и своевременность уплаты налогов и сборов и одновременно – правомерный характер связанной с их взиманием деятельности уполномоченных органов и должностных лиц. Правомерность деятельности налоговых органов и законность вынесенных ими решений может быть, среди прочего, проверена в порядке, предусмотренном пунктом 2 статьи 140 Налогового кодекса Российской Федерации, в соответствии с которым по итогам рассмотрения вышестоящим налоговым органом апелляционной жалобы на решение нижестоящего налогового органа может быть принято одно из трех решений: оставить решение налогового органа без изменения, а жалобу – без удовлетворения; отменить или изменить решение налогового органа полностью или в части и принять по делу новое решение; отменить решение налогового органа и прекратить производство по делу. Решение вышестоящего налогового органа, принятое по итогам рассмотрения апелляционной жалобы, является актом налогового органа ненормативного характера, а потому может быть в общем порядке признано судом недействительным, если оно нарушает права налогоплательщика (статья 137 и 138 Налогового кодекса Российской Федерации). Одним из случаев нарушения прав налогоплательщиков является вынесение вышестоящим налоговым органом в апелляционном порядке нового 4 решения, предусматривающего взыскание с налогоплательщика дополнительных налоговых платежей. На это указывает Президиум Высшего Арбитражного Суда Российской Федерации, из постановления которого от 28 июля 2009 года № 5172/09 следует: налогоплательщику не могут быть созданы препятствия для свободного волеизъявления в процессе реализации им права на обжалование вынесенного в отношении него решения, а потому, если вышестоящий налоговый орган по итогам рассмотрения жалобы примет решение о взыскании с него дополнительных налоговых платежей, не взысканных оспариваемым решением налогового органа, это будет означать нарушение прав налогоплательщика. Таким образом, оспариваемое положение пункта 2 статьи 140 Налогового кодекса Российской Федерации, действующее в системе норм законодательства о налогах и сборах Российской Федерации, в совокупности формирующих систему гарантий защиты прав и законных интересов налогоплательщиков и включающих право на апелляционное обжалование решения налогового органа, а также возможность последующего судебного контроля за решением вышестоящего налогового органа, не может рассматриваться как нарушающее конституционные права и свободы заявителя в указанном им аспекте. Проверка же законности и обоснованности правоприменительных решений, вынесенных по делу ООО «Винзавод Буденновский», как связанная с исследованием и оценкой соответствующих фактических обстоятельств,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«Винзавод Буденновский»,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