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193042-П/2015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Глушко Марии Петровны на нарушение ее конституционных прав частью 1 статьи 10.8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М.П.Глушко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Законность применения мер административного принуждения является одним из принципов законодательства об административных правонарушениях. В соответствии со статьей 1.6 КоАП Российской Федерации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 (часть 1);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 (часть 2). При этом в силу части 1 статьи 1.7 названного Кодекса лицо, совершившее административное 3 правонарушение, подлежит ответственности на основании закона, действовавшего во время совершения административного правонарушения. Таким образом, часть 1 статьи 10.8 КоАП Российской Федерации, действующая в системной взаимосвязи с общими положениями данного Кодекса, не может рассматриваться как нарушающая конституционные права заявительницы в указном ею аспекте. Проверка же законности и обоснованности правоприменительных решений не относится к компетенции Конституционного Суда Российской Федерации (статья 125 Конституции Российской Федерации,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Глушко Марии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