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15444-П/2006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Диденко Виктора Владимировича и Осадской Татьяны Михайловны на нарушение их конституционных прав положениями статей 42, 108 и главы 43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 В.В.Диденко и Т.М.Осадской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Таганрогского городского суда Ростовской области от 30 декабря 2005 года было отказано в удовлетворении ходатайства следователя Таганрогской межрайонной природоохранной прокуратуры об избрании меры пресечения в виде заключения под стражу в отношении гражданки О.М.Решетовой, обвиняемой в совершении ряда преступлений. В интересах граждан В.В.Диденко и Т.М.Осадской, признанных потерпевшими по данному уголовному делу, постановление было обжаловано их 2 представителем в кассационном порядке, однако производство по кассационной жалобе было прекращено со ссылкой на то, что действующее уголовно-процессуальное законодательство не предусматривает право потерпевшего участвовать в судебном заседании при решении вопроса об избрании обвиняемому меры пресечения и обжаловать в кассационном порядке судебное решение, вынесенное по его итогам.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Меры пресечения, в том числе заключение под стражу, являются мерами процессуального принуждения, применяемыми в отношении подозреваемых и обвиняемых в целях предотвращения нарушения ими своих процессуальных и иных правовых обязанностей и обеспечения тем самым надлежащего хода уголовного судопроизводства. В силу публичного характера данных мер их применение в стадии предварительного расследования по уголовным делам публичного и частно-публичного обвинения допускается лишь по решению органов и должностных лиц, осуществляющих от имени государства уголовное преследование, либо по судебному решению, принятому на основании ходатайства соответствующего органа или должностного лица, в производстве которого находится уголовное дело, исходя исключительно из общественных интересов, конкретизированных на основе требований закона и фактических обстоятельств дела. 3 Обеспечение же прав и законных интересов потерпевшего, а также их защита от неправомерных действий обвиняемого осуществляются прежде всего посредством принятия в отношении потерпевшего предусмотренных Уголовно-процессуальным кодексом Российской Федерации мер безопасности (часть третья статьи 11), приобщения к материалам уголовного дела вещественных доказательств (статьи 81 и 82), наложения ареста на имущество обвиняемого в целях исполнения приговора в части обеспечения гражданского иска и других имущественных взысканий (статья 115) и т.д. Этим в значительной степени обусловливается то, что потерпевшему в судопроизводстве по уголовным делам не предоставлено право предопределять необходимость применения (или неприменение) к обвиняемому той или иной меры пресечения, в частности заключения под стражу. В то же время потерпевший вправе в случаях, когда решением вопроса о мере пресечения затрагиваются его права и законные интересы, в том числе связанные с необходимостью защиты личной безопасности от угроз со стороны обвиняемого или обеспечения возмещения причиненного преступлением материального ущерба, довести до сведения органов предварительного расследования, прокурора и суда свою позицию относительно избрания той или иной меры пресечения в отношении обвиняемого, а также обжаловать принятое решение. Возможность реализации им названных прав оспариваемые в данной жалобе законоположения не исключают. Статья 42 УПК Российской Федерации, определяющая понятие и основы правового статуса потерпевшего в уголовном судопроизводстве, не только не нарушает права лиц, которым преступлением причинен физический, имущественный и моральный вред, но, напротив, предусматривает необходимость признания их в установленном законом порядке потерпевшими, закрепляя при этом гарантии их процессуального положения. 4 Не может расцениваться как нарушающая права заявителей и статья 108 УПК Российской Федерации, определяющая основания и условия применения в качестве меры пресечения заключения под стражу, соответствующие полномочия прокурора, следователя и дознавателя, а также порядок рассмотрения судом вопроса об избрании в отношении подозреваемого или обвиняемого данной меры пресечения. Названная статья, указывая на участие при рассмотрении ходатайства об избрании в качестве меры пресечения заключения под стражу подозреваемого или обвиняемого, прокурора, защитника, законного представителя несовершеннолетнего подозреваемого или обвиняемого, следователя и дознавателя (часть четвертая), вместе с тем не рассматривает приведенный перечень участников судебного заседания как исчерпывающий и указывает на необходимость разъяснения всем явившимся в судебное заседание лицам их прав и обязанностей и заслушивания их мнений по рассматриваемому ходатайству (часть шестая). Не содержатся в статьях 42 и 108, равно как и в главе 43 УПК Российской Федерации и какие-либо положения, лишающие потерпевшего права обжаловать принятое судом решение по ходатайству прокурора об избрании в отношении обвиняемого меры пресечения в виде заключения под стражу, если таковым затрагиваются его права и законные интересы. Нормы этих статей должны применяться в единстве со статьями 19 и 123 УПК Российской Федерации, провозглашающими в качестве общего принципа уголовного судопроизводства обеспечение участникам судопроизводства, в том числе потерпевшим, права обжаловать действие (бездействие) и решения органа дознания, дознавателя, следователя, прокурора и суда в той части, в которой производимые процессуальные действия и принимаемые процессуальные решения затрагивают их интересы.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Диденко Виктора Владимировича и Осадской Татьяны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