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87841-П/2011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«Охранная организация «АГЕМА» на нарушение конституционных прав и свобод положением пункта 1 Перечня объектов, подлежащих государственной охране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по требованию ООО «Охранная организация «АГЕМА»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114 Конституции Российской Федерации к полномочиям Правительства Российской Федерации относится осуществление мер по обеспечению законности, прав и свобод граждан, охране собственности и общественного порядка, борьбе с преступностью, осуществление иных полномочий, возложенных на него Конституцией Российской Федерации, федеральными законами, указами Президента Российской Федерации (пункты «е» и «ж» части 1). Закон Российской Федерации от 11 марта 1992 года № 2487-I «О частной детективной и охранной деятельности в Российской Федерации» предусматривает, что охранная деятельность организаций не распространяется на объекты, подлежащие государственной охране, 3 перечень которых утверждается Правительством Российской Федерации (часть третья статьи 11). Во исполнение данного законоположения Правительством Российской Федерации постановлением от 14 августа 1992 года № 587 утвержден Перечень объектов, подлежащих государственной охране. Установление в пункте 1 указанного Перечня в качестве объектов, подлежащих государственной охране, зданий (помещений), строений, сооружений, прилегающих к ним территорий и акваторий федеральных органов законодательной и исполнительной власти, органов законодательной (представительной) и исполнительной власти субъектов Российской Федерации, иных государственных органов Российской Федерации, органов местного самоуправления направлено на надлежащее обеспечение безопасности указанных объектов ввиду их особого статуса. Следовательно, такое правовое регулирование само по себе не нарушает конституционные права и свободы заявителя в указанном им аспекте по жалобе. Разрешение же вопросов о соответствии нормативных правовых актов Правительства Российской Федерации федеральному законодательству, а также о внесении предложений об изменении действующих нормативных правовых актов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«Охранная организация «АГЕМА»,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