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21821-П/2009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Дачаева Бадруди Баудиновича на нарушение его конституционных прав подпунктом 2 пункта 142 и пунктом 143 Положения о правоохранительной службе в органах по контролю за оборотом наркотических средств и психотропных веществ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по требованию гражданина Б.Б.Дачаева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Б.Б.Дачаевым материалы, не находит оснований для принятия его жалобы к рассмотрению. Вопросы, касающиеся введения законодателем требования о соблюдении возрастных критериев при замещении определенных должностей, в частности должностей государственных служащих, уже были предметом рассмотрения Конституционного Суда Российской Федерации (Постановление от 6 июня 1995 года Как следует из жалобы, Б.Б.Дачаев усматривает несоответствие Конституции Российской Федерации оспариваемых им законоположений в том, что ими допускается увольнение сотрудника органа наркоконтроля по инициативе начальника этого органа в связи с достижением предельного возраста пребывания на службе без обоснования причин, подтверждающих невозможность дальнейшего прохождения службы. Однако с наличием конкретных обстоятельств, свидетельствующих о невозможности продолжения службы, связаны, как правило, иные предусмотренные законодательством основания увольнения (определения Конституционного Суда Российской Федерации от 5 июля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Дачаева Бадруди Баудиновича,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