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17455-П/2004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Сенецкого Алексея Борисовича на нарушение его конституционных прав положениями пункта 7 статьи 100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постановлений Правительства Российской Федерации от 31 декабря 2004 года № 906 «О внесении изменений в Постановление Правительства Российской Федерации от 10 июля 1992 года № 479-28», от 22 февраля 2006 года № 101 «О мерах по реализации Федерального закона «О федеральном бюджете на 2006 год» и от 23 февраля 2007 года № 126 «О мерах по реализации Федерального закона «О федеральном бюджете на 2007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2 рассмотрев по требованию гражданина А.Б.Сенецкого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А.Б.Сенецким материалы, не находит оснований для принятия его жалобы к рассмотрению. Вопрос о замене одной формы продовольственного обеспечения другой формой уже был предметом рассмотрения Конституционного Суда Российской Федерации. Применительно к изменению механизма реализации права на пенсионное обеспечение лиц, проходивших службу в органах внутренних дел, в результате замены одной формы продовольственного обеспечения, учитываемого при формировании денежного довольствия сотрудников органов внутренних дел (стоимости продовольственного пайка), на другую (денежную продовольственную компенсацию) Конституционный Суд Российской Федерации в определениях от 21 декабря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59 (часть 2), 71 (пункты «м» и «т»), 76 (часть 1), 78 (часть 4), 87 (часть 1), 90, 114 (пункт «д» части 1) и 115 Конституции Российской Федерации, виды довольствия военнослужащих, их состав и размеры определяются федеральным законом и изданными в соответствии с ним нормативными правовыми актами Президента и (или) Правительства Российской Федерации. Поэтому Правительство Российской Федерации, определяя в оспариваемых заявителем постановлениях размер денежной компенсации взамен продовольственного пайка (питания), действовало в пределах полномочий, предоставленных ему на основе конституционных положений. Таким образом, нет оснований утверждать, что оспариваемыми правовыми актами Правительства Российской Федерации нарушены конституционные права и свободы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Сенецкого Алексея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