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176299-П/2014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Абрамовских Дмитрия Ивановича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Д.И.Абрамовских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1 части второй статьи 4018 УПК Российской Федерации по результатам изучения кассационных жалобы, представления судья вправе вынести постановление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порядке; при этом кассационные жалоба, представление и копии обжалуемых судебных постановлений остаются в суде кассационной инстанции. Согласно Уголовно-процессуальному кодексу Российской Федерации кассационные жалоба, представление на судебные решения, указанные в пунктах 1 и 3 части второй его статьи 4013, если они обжаловались в кассационном порядке в президиум областного или равного ему по уровню суда, могут быть поданы в Судебную коллегию по уголовным делам Верховного Суда Российской Федерации или в Судебную коллегию по делам военнослужащих Верховного Суда Российской Федерации (пункты 2 и 5 части второй статьи 4013);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Абрамовских Дмитрия Ивановича,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