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198056-П/2015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Медведева Николая Александровича на нарушение его конституционных прав подпунктами 1 и 2 пункта 2 статьи 17 Федерального закона «Об адвокатской деятельности и адвокатуре в Российской Федерации», а также рядом положений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Н.А.Медведева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Медведева Николая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