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15536-П/2006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Старкова Алексея Дмитриевича на нарушение его конституционных прав пунктом 3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А.Д.Старкова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А.Д.Старкова оспаривается конституционность пункта 3 статьи 28 Федерального закона от 17 декабря 2001 года «О трудовых пенсиях в Российской Федерации», согласно которому списки соответствующих работ, профессий, должностей, специальностей и учреждений (организаций), с учетом которых назначается трудовая пенсия по старости в соответствии с подпунктами 7–13 пункта 1 данной статьи,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2 Как следует из представленных материалов, отделение Пенсионного фонда Российской Федерации по Рязанской области отказало А.Д.Старкову в назначении трудовой пенсии по старости ранее достижения общеустановленного пенсионного возраста, поскольку должности инженера- конструктора, главного конструктора, заместителя главного конструктора, заместителя начальника производственно-технического отдела и начальника производственно-технического отдела, на которых он работал в период с 1 февраля 1972 года по 4 января 2004 года в учреждении ЯМ–401/2, исполняющем уголовные наказания в виде лишения свободы, не включены в Список работ, профессий и должностей работников учреждений, исполняющих уголовные наказания в виде лишения свободы, занятых на работах с осужденными, пользующихся правом на пенсию в связи с особыми условиями труда (утвержден постановлением Правительства Российской Федерации от 3 февраля 1994 года № 85). По мнению заявителя, оспариваемая им норма ставит реализацию работниками учреждений, исполняющих уголовные наказания в виде лишения свободы, права на досрочное назначение трудовой пенсии в зависимость от того, предусмотрена или не предусмотрена должность, на которой они работали, в соответствующем Списке, и тем самым ограничивает их пенсионные права, что противоречит принципам равенства, закрепленным в статье 19 Конституции Российской Федерации и статье 14 Конвенции о защите прав человека и основных свобод, а также статье 15 (часть 4) Конституции Российской Федерации, согласно которой общепризнанные принципы и нормы международного права и международные договоры Российской Федерации являются составной частью ее правовой системы.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Федерального конституционного закона.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Оспаривая пункт 3 статьи 28 Федерального закона «О трудовых пенсиях в Российской Федерации», заявитель, по существу, ставит вопрос об изменении правового регулирования, т.е. о необходимости отменить соответствующие списки и применять положения статьи 28 Федерального закона «О трудовых пенсиях в Российской Федерации» непосредственно, без конкретизации их нормативным правовым актом Правительства Российской Федерации. Между тем внесение изменений и дополнений в федеральные законы относится к компетенции законодателя, а не к полномочиям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Старкова Алексея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