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195911-П/2015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Буркунова Александра Валерьевича на нарушение его конституционных прав пунктом 9 части первой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А.В.Буркунова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Правовой статус руководителя организации (права, обязанности, ответственность) значительно отличается от статуса иных работников, что обусловлено спецификой его трудовой деятельности, местом и ролью в механизме управления организацией: он осуществляет руководство организацией, в том числе выполняет функции ее единоличного исполнительного органа, совершает от имени организации юридически значимые действия (статья 273 Трудового кодекса Российской Федерации; пункт 1 статьи 53 ГК Российской Федерации). Выступая от имени организации, руководитель должен действовать в ее интересах добросовестно и разумно (пункт 3 статьи 53 ГК Российской Федерации). От качества работы руководителя во многом зависят соответствие результатов деятельности организации целям, ради достижения которых она создавалась, сохранность ее имущества, а зачастую и само существование организации (Постановление Конституционного Суда Российской Федерации от 15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Буркунова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