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198028-П/2015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мая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Нордина Свена Карловича на нарушение его конституционных прав пунктами 2 и 3 статьи 6 и статьей 62 Федерального закона «Об актах гражданского состояния»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С.К.Нордина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26 (часть 1) Конституции Российской Федерации каждый вправе определять и указывать свою национальную принадлежность; никто не может быть принужден к определению и указанию своей национальной принадлежности. По смыслу приведенных конституционных положений, каждый имеет право определять свою национальную принадлежность и указывать ее в любом документе, в котором могут содержаться такие сведения, а принуждение лица к указанию своей национальности не допускается (Определение Конституционного Суда Российской Федерации от 1 декабря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Нордина Свена Карловича,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