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17750-П/2008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октября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Пылина Владимира Васильевича на нарушение его конституционных прав пунктом 1 статьи 152 Гражданского кодекса Российской Федерации и статьей 361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Л.О.Красавчиковой, С.П.Маврина, Н.В.Мельникова, Н.В.Селезнева, В.Г.Стрекозова, О.С.Хохряковой, В.Г.Ярославцева, рассмотрев по требованию гражданина В.В.Пылина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Калининского районного суда города Санкт- Петербурга от 20 мая 2005 года гражданину В.В.Пылину было отказано в удовлетворении иска о защите чести, достоинства и деловой репутации. Определением судебной коллегии по гражданским делам Санкт- Петербургского городского суда от 9 ноября 2005 года указанное решение отменено и дело направлено на новое рассмотрение в тот же суд в ином составе судей. Решением Калининского районного суда города 2 Санкт-Петербурга от 9 июня 2006 года исковые требования В.В.Пылина были удовлетворены. Судебная коллегия по гражданским делам Санкт-Петербургского городского суда определением от 2 ноября 2006 года отменила решение Калининского районного суда города Санкт-Петербурга от 9 июня 2006 года и отказала В.В.Пылину в удовлетворении его исковых требований. При этом суд, руководствуясь постановлением Пленума Верховного Суда Российской Федерации от 24 февраля 2005 года № 3 «О судебной практике по делам о защите чести и достоинства граждан, а также деловой репутации граждан и юридических лиц», статьей 10 Конвенции о защите прав человека и основных свобод и статьей 29 (часть 1) Конституции Российской Федерации, пришел к выводу о том, что сведения, распространенные в отношении В.В.Пылина, являются не утверждениями о фактах, а критической оценкой его деятельности, а потому не могут быть отнесены к порочащим честь, достоинство и деловую репутацию в смысле статьи 152 ГК Российской Федерации. Определением судьи Санкт-Петербургского городского суда от 15 марта 2007 года В.В.Пылину было отказано в истребовании дела по его надзорной жалобе; определением Верховного Суда Российской Федерации от 14 августа 2007 года в истребовании дела также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В.В.Пылиным материалы, не находит оснований для принятия его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Пылина Владимира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5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