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78402-П/2011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«Дорожник» на нарушение конституционных прав и свобод пунктом 3 статьи 3 Федерального закона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ООО «Дорожник»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был признан незаконным отказ органа местного самоуправления в реализации ООО «Дорожник» преимущественного права на приобретение арендуемых нежилых помещений. Постановлением арбитражного суда апелляционной инстанции, оставленным без изменения постановлением суда кассационной инстанции, 2 указанное решение частично изменено – отказ в реализации ООО «Дорожник» преимущественного права в отношении нежилых помещений площадью 569,9 кв.м и 747,8 кв.м признан правомерным. При этом суд апелляционной инстанции исходил из того, что указанные помещения не сформированы с точки зрения кадастрового учета и не являются самостоятельными предметами аренды; для разделения же объекта недвижимости необходимо волеизъявление его собственника.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3 статьи 3 Федерального закона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предусматривающий, что преимущественное право на приобретение арендуемого имущества (предоставленное данным Федеральным законом субъектам малого и среднего предпринимательства) может быть реализовано при условии, что площадь арендуемых помещений 3 не превышает установленных законами субъектов Российской Федерации предельных значений площади арендуемого имущества в отношении недвижимого имущества, находящегося в собственности субъекта Российской Федерации или муниципальной собственности, сам по себе каких-либо конституционных прав не нарушает (Определение Конституционного Суда Российской Федерации от 24 февраля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«Дорожник», поскольку она не отвечает требованиям Федерального конституционного закона «О Конституционном 4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