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15610-П/2006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Тетеричева Александра Витальевича на нарушение его конституционных прав частью второй статьи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рассмотрев по требованию гражданина А.В.Тетеричева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суда, принятым по результатам предварительного слушания, уголовное дело в отношении гражданина А.В.Тетеричева было возвращено прокурору для устранения препятствий к его рассмотрению судом, при этом примененная к А.В.Тетеричеву мера пресечения в виде содержания под стражей была оставлена без изменения, а срок ее применения продлен на два месяца. Данное постановление по представлению прокурора было отменено в кассационном порядке, а уголовное дело направлено на новое рассмотрение с момента 2 предварительного слушания. Суд кассационной инстанции в определении об отмене постановления районного суда о возвращении уголовного дела прокурору, а затем и районный суд в постановлении о назначении судебного заседания приняли решения об оставлении меры пресечения в виде заключения под стражу без изменения, несмотря на то что указанный в постановлении судьи районного суда двухмесячный срок ее применения истек еще во время рассмотрения уголовного дела в кассационном порядке. Свои решения суды мотивировали тем, что прокурору данное уголовное дело фактически не возвращалось, а предусмотренный частью второй статьи 255 УПК Российской Федерации на период производства в суде первой инстанции шестимесячный срок содержания подсудимого под стражей ко времени принятия этих решений не истек и его продление не требуется.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А.В.Тетеричевым материалы, не находит оснований для принятия его жалобы к рассмотрению. Вопрос о конституционности части второй статьи 255 УПК Российской Федерации ранее уже был предметом рассмотрения в Конституционном Суде Российской Федерации. Постановлением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Тетеричева Александра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поставленных в жалобе вопросов Конституционному Суду Российской Федерации неподведомственно.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