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95080-П/2012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Калиева Рамиля Ураловича на нарушение его конституционных прав частью шестой статьи 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Р.У.Калиева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 совершение ряда преступлений суд назначил гражданину Р.У.Калиеву наказание исходя из наличия в его действиях особо опасного рецидива. Постановлением суда от 13 мая 2011 года в связи с изданием нового уголовного закона, имеющего обратную силу (Федеральный закон от 7 марта 2011 года № 26-ФЗ), наказание, назначенное Р.У.Калиеву, было снижено на три месяца. При этом довод ходатайства Р.У.Калиева о необходимости учета погашения его судимости по предыдущему приговору был отклонен на том основании, что наличие либо отсутствие судимости 2 учитывается на момент совершения преступления и погашение прежней судимости во время отбывания наказания не имеет юридического значения. Правильность данного вывода была подтверждена судом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86 УК Российской Федерации предусмотрено, что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которая в соответствии с этим Кодексом учитывается при рецидиве преступлений, назначении наказания и влечет за собой иные правовые последствия в установленных федеральными законами случаях и порядке (часть первая), а также регламентированы сроки погашения судимости (части третья и четвертая) и закреплена возможность досрочного снятия судимости (часть пятая). Согласно же части первой статьи 18 УК Российской Федерации рецидивом преступлений признается совершение умышленного преступления лицом, имеющим судимость за ранее совершенное умышленное преступление, что предполагает наличие судимости на момент совершения преступления. Предусмотренные Уголовным кодексом Российской Федерации уголовно-правовые последствия прежней судимости при осуждении 3 виновного лица за совершение нового преступления не выходят за рамки уголовно-правовых средств, которые федеральный законодатель вправе использовать для достижения конституционно оправданных целей дифференциации уголовной ответственности и наказания, усиления его исправительного воздействия на осужденного, предупреждения новых преступлений и тем самым – защиты личности, общества и государства от преступных посягательств (Постановление Конституционного Суда Российской Федерации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Калиева Рамиля Ураловича,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