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126380-П/2013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Владимира Александровича на нарушение его конституционных прав статьей 8 Федерального закона «О социальной защите инвалидов в Российской Федерации», частью 3 статьи 58 Федерального закона «Об основах охраны здоровья граждан в Российской Федерации» и пунктом 46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В.А.Кузнецова вопрос о принятии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В.А.Кузнецовым материалы, не находит оснований для принятия его жалобы к рассмотрению.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экспертизы. Примененная судом общей юрисдикции в деле заявителя статья 8 3 названного Федерального закона, определяющая правовое положение учреждений медико-социальной экспертизы, обеспечивает реализацию права на установление инвалидности на основании объективных критериев и не может рассматриваться как нарушающая права заявителя. Что касается пункта 46 Правил признания лица инвалидом, то заявителем не представлены документы, подтверждающие применение этой нормы в его деле. Часть 3 статьи 58 Федерального закона «Об основах охраны здоровья граждан в Российской Федерации», согласно части 5 статьи 101 данного Федерального закона, вступает в силу с 1 января 2015 года, а потому, соответственно, в деле заявителя не могла быть применена.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