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177825-П/2014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Вергунова Виктора Александровича на нарушение его конституционных прав статьей 296 Уголовно-процессуального кодекса Российской Федерации и статьей 105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В.А.Вергунова вопрос о возможности принятия его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Согласно статье 118 Конституции Российской Федерации и конкретизирующим ее положениям Федерального конституционного закона от 31 декабря 1996 года № 1-ФКЗ «О судебной системе Российской Федерации» (статья 1) судебная власть в Российской Федерации осуществляется только судами в лице судей и привлекаемых в установленном законом порядке к осуществлению правосудия присяжных и арбитражных заседателей; никакие другие органы и лица не вправе принимать на себя осуществление правосудия. Положение Уголовно-процессуального кодекса Российской Федерации, устанавливающее, что суд постановляет приговор именем Российской Федерации (статья 296), направлено на реализацию названных конституционных предписаний в уголовном судопроизводстве (Определение Конституционного Суда Российской Федерации от 22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Вергунова Виктора Александровича,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