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133823-П/2013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Гайдаренко Дмитрия Геннадьевича на нарушение его конституционных прав частью 1 статьи 2.1, частью 1 статьи 2.2 и частью 6 статьи 7.30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Д.Г.Гайдаренко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Д.Г.Гайдаренко материалы, не находит оснований для принятия его жалобы к рассмотрению. Часть 6 статьи 7.30 КоАП Российской Федерации, действуя во взаимосвязи с частью 1 статьи 2.1 и частью 1 статьи 2.2 того же Кодекса, предусматривает административную ответственности члена котировочной или единой комиссии за виновное нарушение установленного законодательством о размещении заказов на поставки товаров, выполнение работ, оказание услуг для государственных и муниципальных нужд порядка размещения заказа, а именно за отклонение котировочной заявки по основаниям, не предусмотренным указанным законодательством, и (или) рассмотрение котировочной заявки, которая в соответствии с требованиями законодательства должна быть отклонена. Будучи основанными на обязанности каждого соблюдать Конституцию Российской Федерации и законы (статья 15, часть 2), данные законоположения не затрагивают право на свободу мысли и слова, гарантированное статьей 29 Конституции Российской Федерации и корреспондирующими ей положениями пункта 1 статьи 10 Конвенции о защите прав человека и основных свобод. Следовательно, они не могут рассматриваться как нарушающие конституционные права заявителя в указанном в жалобе аспекте. Кроме того, доводы, приведенные Д.Г.Гайдаренко в обоснование своей позиции, свидетельствуют о том, что нарушение своих конституционных прав он, по существу, связывает не с самими по себе оспариваемыми законоположениями, а с принятыми в отношении него правоприменительными решениями, основанными на исследовании фактических обстоятельств его конкретного дела. Между тем проверка законности и обоснованности решений правоприменительных органов, в том числе с точки зрения правильности установления и оценки фактических обстоятельств, не входит в компетенцию Конституционного Суда Российской Федерации, как она установлена статьей 125 Конституции 4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Гайдаренко Дмитрия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