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178114-П/2014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25 сентября 2014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Абрамовских Дмитрия Ивановича на нарушение его конституционных прав статьей 125 Уголовно-процессуального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А.И.Бойцова, Н.С.Бондаря, Г.А.Гаджиева, Ю.М.Данилова, Л.М.Жарковой, Г.А.Жилина, С.М.Казанцева, М.И.Клеандрова, С.Д.Князева, А.Н.Кокотова, Л.О.Красавчиковой, С.П.Маврина, Н.В.Мельникова, Ю.Д.Рудкина, Н.В.Селезнева, О.С.Хохряковой, В.Г.Ярославцева, рассмотрев вопрос о возможности принятия жалобы гражданина Д.И.Абрамовских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Конституционные основы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Статья 46 Конституции Российской Федерации, гарантируя каждому судебную защиту его прав и свобод, право обжалования в суд решений и действий (бездействия) органов государственной власти и должностных лиц, не предусматривает возможность выбора гражданином по своему усмотрению процедур судебной защиты, особенности которых определяются федеральными законами. Как указал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Абрамовских Дмитрия Ивановича,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