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88961-П/2012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«Территориальная генерирующая компания № 2» на нарушение конституционных прав и свобод частью 1 статьи 157 Жилищного кодекса Российской Федерации, положениями подпунктов «а», «б» пункта 19 Правил предоставления коммунальных услуг гражданам и подпунктов 2 и 4 пункта 1 приложения № 2 к данным Правилам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ОАО «Территориальная генерирующая компания № 2»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арбитражного суда, оставленными без изменения постановлениями судов апелляционной и кассационной инстанций, ОАО «Территориальная генерирующая компания № 2» было отказано в удовлетворении ряда исков о взыскании задолженности в объеме корректировки стоимости потребленных коммунальных ресурсов.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157 Жилищного кодекса Российской Федерации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– исходя из нормативов потребления коммунальных услуг. Опираясь в том числе на данное положение,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«Территориальная генерирующая компания № 2»,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