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131093-П/2013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открытого типа «Фирма «Машстрой» на нарушение конституционных прав и свобод пунктами 5 и 6 статьи 132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АООТ «Фирма «Машстрой»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в силе постановлением суда кассационной инстанции, АООТ «Фирма «Машстрой» было отказано в удовлетворении исковых требований к ряду лиц о взыскании за счет средств казны муниципального образовании денежной компенсации за переданное в муниципальную собственность общежитие.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В соответствии со статьей 132 Федерального закона «О несостоятельности (банкротстве)» социально значимые объекты, не проданные в порядке, установленном пунктом 4 данной статьи, подлежат передаче в муниципальную собственность соответствующего муниципального образования в лице органов местного самоуправления, о чем конкурсный управляющий уведомляет указанные органы; жилищный фонд социального использования подлежит передаче собственнику такого жилищного фонда (пункт 5); передача социально значимых объектов, указанных в пункте 5 данной статьи, и жилищного фонда социального использования соответственно в муниципальную собственность и собственнику жилищного фонда социального использования осуществляется без каких-либо дополнительных условий на основании определения арбитражного суда в сроки, предусмотренные таким определением (пункт 6). Вопрос о передаче в муниципальную собственность социально значимых объектов и жилищного фонда социального использования в рамках конкурсного производства ранее уже являлся предметом рассмотрения Конституционного Суда Российской Федерации в связи с проверкой конституционности положений пункта 4 статьи 104 Федерального закона от 8 января 1998 года № 6-ФЗ «О несостоятельности (банкротстве)». 3 Постановлением от 16 мая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открытого типа «Фирма «Машстрой»,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