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244-П/2005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мая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Фатеева Петра Петровича на нарушение его конституционных прав пунктом 1 части первой статьи 134, статьей 220, частью первой статьи 251 и частями первой и второй статьи 253 Гражданского процессуального кодекса Российской Федерации, Определением Конституционного Суда Российской Федерации от 12 мая 2005 года № 244-О и пунктом 11 постановления Пленума Верховного Суда Российской Федерации от 29 ноября 2007 года № 48</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Н.В.Селезнева, О.С.Хохряковой, В.Г.Ярославцева, рассмотрев по требованию гражданина П.П.Фатеева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Калининского районного суда города Тюмени от 5 апреля 2006 года возвращено заявление гражданина П.П.Фатеева о признании недействительными локальных нормативных актов Тюменского юридического института МВД Российской Федерации, изданных в 2004– 2 2005 годах. Президиум Тюменского областного суда своим постановлением от 27 августа 2008 года отменил указанное определение и направил дело на новое рассмотрение в тот же суд, который, рассмотрев заявление П.П.Фатеева по существу, решением от 11 декабря 2008 года отказал в его удовлетворении. Судебная коллегия по гражданским делам Тюменского областного суда определением от 2 февраля 2009 года по кассационной жалобе П.П.Фатеева отменила решение суда первой инстанции и производство по делу прекратила в связи с тем, что приказом начальника Тюменского юридического института МВД Российской Федерации от 24 ноября 2008 года оспариваемые локальные нормативные акты признаны утратившими силу и, кроме того, права П.П.Фатеева они не затрагивали, поскольку он не состоит с Тюменским юридическим институтом МВД Российской Федерации в трудовых отношениях с мая 2006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статей 134, 220 и 253 ГПК Российской Федерации уже были предметом рассмотрения Конституционного Суда Российской Федерации, который в Определении от 12 мая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Фатеева Петра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