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196225-П/2015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Ахметова Марата Марсельевича на нарушение его конституционных прав статьями 194 и 198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М.М.Ахметова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194 и 198 ГПК Российской Федерации, являющиеся процессуальными гарантиями правильного рассмотрения и разрешения судами гражданских дел и направленные на обеспечение принятия законных и обоснованных судебных постановлений, не регулируют вопросы выдачи 3 судом исполнительных листов и не могут рассматриваться как нарушающие конституционные права заявителя, перечисленные в жалобе. Проверка же законности и обоснованности вынесенных по делу с участием заявителя судебных постановлений, с которыми, как следует из доводов жалобы, он выражает несогласие, равно как и решение иных поставленных им вопросов,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пунктами 1 и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Ахметова Марата Марсельевича,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