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176297-П/2014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Мальбахова Алима Юрьевича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А.Ю.Мальбахова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федеральными законами. Согласно установлению статьи 40117 УПК Российской Федерации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Что же касается направления новой или повторной кассационной жалобы в порядке данной нормы таким участником уголовного процесса, как защитник, то,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Мальбахова Алима Юрьевича,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