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172319-П/2014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Новик Карины Сергеевны на нарушение ее конституционных прав статьями 123 и 124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К.С.Новик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гражданка К.С.Новик признана виновной в совершении преступления. При рассмотрении уголовного дела судом кассационной инстанции доводы стороны защиты о том, что постановление о его возбуждении ранее было признано прокурором по жалобе защитника незаконным, в связи с чем уголовное дело нельзя считать возбужденным, были отклонены, поскольку это постановление признано незаконным только потому, что содержало технические ошибки, и мотивировка, изложенная в 2 решении прокурора, не касалась существа предъявленного К.С.Новик обвинения; в соответствии с требованиями уголовно-процессуального закона прокурор не наделен правом отмены постановления о возбуждении уголовного дела, а, как следует из материалов дела в отношении К.С.Новик, постановление о его возбуждении не отменялось в установленном законом порядке; при ознакомлении с материалами уголовного дела и направлении его в суд прокурор утвердил обвинительное заключение.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Уголовно-процессуальному кодексу Российской Федерации уголовное преследование, как процессуальная деятельность стороны обвинения в целях изобличения подозреваемого, обвиняемого в совершении преступления (пункт 55 статьи 5), осуществляется в рамках производства по уголовному делу, постановление о возбуждении которого должно быть законным, обоснованным и мотивированным (часть четвертая статьи 7). Оспариваемые же заявительницей положения данного Кодекса закрепляют право участников уголовного судопроизводства, иных лиц, интересы которых затрагиваются действиями (бездействием) и решениями органа дознания, дознавателя, начальника подразделения дознания, следователя, 3 руководителя следственного органа, прокурора и суда, на обжалование этих действий (бездействия) и решений (статья 123) и регулируют порядок рассмотрения таких жалоб руководителем следственного органа, а также прокурором (статья 124), который осуществляет надзор за процессуальной деятельностью органов дознания и органов предварительного следствия и полномочен требовать от органов дознания и следственных органов устранения нарушений федерального законодательства, допущенных в ходе дознания или предварительного следствия (часть первая и пункт 3 части второй статьи 37). Поскольку оспариваемые нормы, регламентируя право на обжалование незаконных действий (бездействия) и решений, направлены на защиту прав и законных интересов участников уголовного судопроизводства, они не могут расцениваться как нарушающие конституционные права К.С.Новик. Проверка же законности и обоснованности уголовного преследования в отношении заявительницы, о чем, по существу, идет речь в ее жалобе,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Новик Карины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