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127436-П/2013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Каргаполова Константина Александровича на нарушение его конституционных прав частью 1 статьи 29.11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к рассмотрению жалобы гражданина К.А.Каргаполова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К.А.Каргаполовым материалы, не находит оснований для принятия его жалобы к рассмотрению. Часть 1 статьи 29.11 КоАП Российской Федерации, допуская отложение составления мотивировочной части постановления по делу об административном правонарушении, предусматривает обязанность немедленно по окончании рассмотрения дела объявить резолютивную часть постановления. При этом день изготовления постановления в полном объеме является днем его вынесения. Само по себе такое правовое регулирование не может рассматриваться как нарушение конституционных прав граждан. 3 Оспаривая названное законоположение, заявитель фактически выражает несогласие с принятыми по его делу судебными постановлениями. Между тем проверка их законности и обоснованности, в том числе в части правильности применения норм права,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Каргаполова Константина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