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Ветчининой Светланы Васильевны на нарушение ее конституционных прав абзацем пятым пункта 2 Положения о порядке исчисления стажа для назначения пенсии за выслугу лет работникам просвещения и здравоохранения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С.В.Ветчининой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государственных и муниципальных учреждениях для детей, трудовая пенсия по старости назначается независимо от возраста. Согласно пункту 2 статьи 27 названного Федерального закона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Согласно правовым позициям, изложенным Конституционным Судом Российской Федерации в постановлениях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Ветчининой Светланы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