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197868-П/2015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Баранова Владимира Викторовича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В.В.Баранова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18 октября 2010 года, измененным кассационным определением судебной коллегии по уголовным делам областного суда от 20 декабря 2010 года в части, гражданин В.В.Баранов признан виновным в совершении преступления. В удовлетворении надзорных жалоб заявителя на данные судебные решения постановлениями судей того же суда от 22 декабря 2011 года и от 21 февраля 2012 года было отказано, 2 при этом председатель областного суда оснований для их отмены не усмотрел (письмо от 24 мая 2012 года). Постановлением судьи Верховного Суда Российской Федерации от 28 июня 2012 года было также отказано в удовлетворении надзорной жалобы заявителя о пересмотре приговора и кассационного определения, с чем согласился заместитель Председателя Верховного Суда Российской Федерации (письмо от 7 сентября 2012 года). Вновь поданная в 2015 году (после вступления в силу Федерального закона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в адрес Верховного Суда Российской Федерации жалоба В.В.Баранова об оспаривании тех же судебных решений была возвращена без рассмотрения судьей этого суда на основании статьи 40117 УПК Российской Федерации, поскольку ранее жалобы заявителя на вступившие в законную силу приговор и кассационное определение уже рассматривались судами надзорной инстанции, включая Верховный Суд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Баранова Владимира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