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121881-П/2012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закрытого акционерного общества «Корпорация «ГРИНН» на нарушение конституционных прав и свобод статьей 19.28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ЗАО «Корпорация «ГРИНН»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Законодательство об административных правонарушениях рассматривает юридическое лицо в качестве самостоятельного субъекта административной ответственности. В соответствии со статьей 2.1 КоАП Российской Федерации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Кодексом предусмотрена административная ответственность, но данным лицом не были приняты все зависящие от него меры по их соблюдению (часть 2);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лицо,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 (часть 3). 3 Установление же вины юридического лица в совершении административного правонарушения, в том числе определение того, имелась ли у него возможность не допустить факт получения должностным лицом незаконного вознаграждения от его имени, должно быть осуществлено в производстве по делу об административном правонарушении (пункт 3 статьи 26.1 КоАП Российской Федерации). Разрешение данного вопроса к компетенции Конституционного Суда Российской Федерации не относится (статья 125 Конституции Российской Федерации и статья 3 Федерального конституционного закона «О Конституционном Суде Российской Федерации»). Кроме того, статья 19.28 КоАП Российской Федерации предусматривает административную ответственность за конкретное противоправное деяние – незаконное вознаграждение от имени юридического лица. Нормы данной статьи не регулируют отношения, связанные с порядком (процедурой) привлечения к административной ответственности. Поэтому само по себе данное законоположение не может рассматриваться как нарушающее конституционные права заявителя в указанном им аспекте.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закрытого акционерного общества «Корпорация «ГРИНН»,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