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65923-П/2011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Николая Федоровича на нарушение его конституционных прав положением пункта 11.4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Н.Ф.Орлова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Н.Ф.Орловым материалы, не находит оснований для принятия его жалобы к рассмотрению. В пункте 1.2 Правил дорожного движения Российской Федерации, действующих в нормативном единстве с пунктом 4 статьи 22 Федерального закона от 10 декабря 1995 года № 196-ФЗ «О безопасности дорожного движения», под ограниченной видимостью понимается видимость водителем дороги в направлении движения, ограниченная рельефом местности, геометрическими параметрами дороги, растительностью, строениями, сооружениями или иными объектами, в том числе транспортными средствами.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Николая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