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185236-П/2014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Мещерякова Олега Филипповича на нарушение его конституционных прав подпунктом 131 статьи 2 и абзацем третьим пункта 6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О.Ф.Мещерякова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О.Ф.Мещеряковым материалы, не находит оснований для принятия его жалобы к рассмотрению. Согласно Конституции Российской Федерации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деятельности, а экономическая деятельность, направленная на монополизацию и недобросовестную конкуренцию, не допускается (статья 34). Вместе с тем данное право не является абсолютным. Реализуя свои полномочия в сфере регулирования предпринимательской деятельности, федеральный законодатель вправе определять порядок и условия ее осуществления и, исходя из специфики производства и оборота тех или иных видов продукции как объектов гражданских прав, устанавливать дополнительные требования, а также ограничения, которые, однако, должны соответствовать критериям, закрепленным Конституцией Российской 3 Федерации, а именно – вводиться федеральным законом и только в целях защиты закрепленных ею ценностей, в том числе здоровья, прав и законных интересов других лиц (Постановление Конституционного Суда Российской Федерации от 12 ноября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Мещерякова Олега Филипповича,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