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193045-П/2015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Плотникова Алексея Витальевича на нарушение его конституционных прав статьей 6 и частью третьей статьи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А.В.Плотникова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А.В.Плотниковым материалы, не находит оснований для принятия его жалобы к рассмотрению. Статья 6 Федерального конституционного закона «О Конституционном Суде Российской Федерации», закрепляющая правило об обязательности решений Конституционного Суда Российской Федерации, и часть третья статьи 79 данного Федерального конституционного закона, определяющая свойства юридической силы решений Конституционного Суда Российской Федерации, не содержат каких-либо положений, позволяющих правоприменителю не учитывать при применении законодательных норм решения Конституционного Суда Российской Федерации, которыми они признаны не соответствующими Конституции Российской Федерации или в которых дано их конституционно-правовое истолкование. Следовательно, сами по себе оспариваемые законоположения не могут рассматриваться как нарушающие конституционные права заявителя. Проверка же законности и обоснованности действий и решений судов, имевших место в конкретном уголовном деле А.В.Плотникова,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Плотникова Алексея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