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159239-П/2014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делу о проверке конституционности пункта 2 части второй статьи 4013 Уголовно-процессуального кодекса Российской Федерации в связи с жалобой гражданки Ю.С.Боковой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О.С.Хохряковой, В.Г.Ярославцева, заслушав сообщение судьи-докладчика Н.В.Мельникова, проводившего на основании статьи 49 Федерального конституционного закона «О Конституционном Суде Российской Федерации» подготовку к слушанию дела о проверке конституционности пункта 2 части второй статьи 4013 УПК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Жалоба Ю.С.Боковой была принята Конституционным Судом Российской Федерации к рассмотрению 4 февраля 2014 года. 3 4 марта 2014 года от нее поступило ходатайство об отзыве жалобы в связи с тем, что Федеральным законом от 28 декабря 2013 года № 382-ФЗ «О внесении изменений в статью 4013 Уголовно-процессуального кодекса Российской Федерации» обжалуемые законоположения были изложены в новой редакции. Согласно статье 44 Федерального конституционного закона «О Конституционном Суде Российской Федерации»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Производство по делу о проверке конституционности пункта 2 части второй статьи 401.3 УПК Российской Федерации в связи с жалобой гражданки Ю.С.Боковой прекратить.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