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101600-П/2012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Левенко Александра Юрьевича на нарушение его конституционных прав пунктом 3.6 Перечня неисправностей и условий, при которых запрещается эксплуатация транспортных средств (Приложение к Основным положениям по допуску транспортных средств к эксплуатации и обязанностям должностных лиц по обеспечению безопасности дорожного движения)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к рассмотрению жалобы гражданина А.Ю.Левенко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А.Ю.Левенко материалы, не находит оснований для принятия его жалобы к рассмотрению. Законодательство Российской Федерации в области дорожного движения направлено на охрану жизни, здоровья и имущества граждан, защиту их прав и законных интересов, а также защиту интересов общества и государства путем предупреждения дорожно-транспортных происшествий, снижения тяжести их последствий (статья 1 Федерального закона от 10 декабря 1995 года № 196-ФЗ «О безопасности дорожного движения»). Для обеспечения порядка и безопасности дорожного движения, повышения 3 эффективности использования автомобильного транспорта утверждены Правила дорожного движения Российской Федерации и Основные положения по допуску транспортных средств к эксплуатации и обязанности должностных лиц по обеспечению безопасности дорожного движения (пункт 1 постановления Совета Министров – Правительства Российской Федерации от 23 октября 1993 года № 1090). В целях обеспечения безопасности участников дорожного движения оспариваемый заявителем пункт 3.6 указанного Перечня предусматривает специальные требования к оснащению транспортных средств световыми приборами. Следовательно, сама по себе правовая детализация на основе федерального законодательства и рамочного международно-правового регулирования ограничений, касающихся технического оснащения транспортных средств, не может рассматриваться как нарушение конституционных прав граждан.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Левенко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