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102676-П/2012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мая 2012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Волкова Олега Викторовича на нарушение его конституционных прав частью третьей статьи 79 и частью второй статьи 100 Федерального конституционного закона «О Конституционном Суде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А.Н.Кокотова, Л.О.Красавчиковой, С.П.Маврина, Н.В.Мельникова, Ю.Д.Рудкина, Н.В.Селезнева, О.С.Хохряковой, В.Г.Ярославцева, рассмотрев вопрос о возможности принятия жалобы гражданина О.В.Волкова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О.В.Волковым материалы, не находит оснований для принятия его жалобы к рассмотрению. Как следует из этих материалов, нарушение своих прав заявитель связывает с неприменением в его деле Постановления Конституционного Суда Российской Федерации от 2 февраля 1999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Волкова Олега Викторовича, поскольку разрешение поставленного заявителем вопроса Конституционному Суду Российской Федерации неподведомственно и поскольку она не отвечает требованиям Федерального конституционного закона «О Конституционном Суде Российской Федерации», в соответствии с 5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