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Паклиной Натальи Ивановны на нарушение ее конституционных прав частью 7 статьи 38 Федерального закона «О государственном кадастре недвижимости» и постановлением Правительства Российской Федерации «Об утверждении Правил установления местных систем координат»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Н.И.Паклиной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были удовлетворены исковые требования гражданина Л. – участника долевой собственности на земельный участок, связанные с определением границ данного участка и возложением на гражданку Н.И.Паклину – собственника смежного земельного участка 2 обязанности перенести забор и устранить препятствия в пользовании земельным участком. При этом суд отказал в удовлетворении встречного иска Н.И.Паклиной, касающегося оспаривания правомерности постановки на кадастровый учет земельного участка, находящегося в долевой собственности, признания ничтожным договора купли-продажи данного участка и погашения соответствующей записи в Едином государственном реестре прав на недвижимое имущество и сделок с ним. Как следует из данного судебного решения, земельный участок, перешедший в порядке наследования к Н.И.Паклиной, был поставлен на кадастровый учет без определения его границ; при определении смежной границы спорных земельных участков суд учел сложившийся порядок землепользования, а также документы, подтверждающие факт письменного согласования данной границы наследодателем (правопредшественником) Н.И.Паклиной.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7 статьи 38 Федерального закона «О государственном кадастре недвижимости», направленная на идентификацию земельного участка как объекта гражданских и земельных отношений, создает необходимые гарантии для защиты имущественных и иных прав всех участников земельных отношений, а также для законности и стабильности оборота земли в целом. Постановление Правительства Российской Федерации «Об утверждении Правил установления местных систем координат», изданное в порядке реализации статьи 5 Федерального закона от 26 декабря 1995 года № 209-ФЗ «О геодезии и картографии», регламентирует отношения между публичными органами, а также между иными субъектами отношений в области геодезической и картографической деятельности в целях обеспечения единства местных и государственной систем координат. Таким образом, оспариваемые законоположение и правовой акт Правительства Российской Федерации конституционные права заявительницы в указанном ею аспекте не нарушают.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Паклиной Натальи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