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134545-П/2013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Дремина Степана Федоровича на нарушение его конституционных прав частью четвертой статьи 29 и частью первой статьи 256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С.Ф.Дремина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С.Ф.Дреминым материалы, не находит оснований для принятия его жалобы к рассмотрению. Согласно части четвертой статьи 29 УПК Российской Федерации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 Часть первая статьи 256 того же Кодекса устанавливает, что по вопросам, разрешаемым судом во время судебного заседания, суд выносит определения или постановления, которые подлежат оглашению в судебном заседании. Правосудие в Российской Федерации осуществляется только судом, при этом судьи независимы и подчиняются лишь Конституции Российской Федерации и федеральному закону (статья 118, часть 1; статья 120, часть 1, Конституции Российской Федерации). Соответственно, суд самостоятельно определяет характер принимаемых им решений и не должен их с кем-либо согласовывать, в том числе с участвующими в деле сторонами. Кроме того, как усматривается из представленных материалов, в судебном заседании суд рассмотрел вопрос о неявке защитника по уголовному делу – адвоката С.Ф.Дремина и о возможности его замены другим защитником, выслушал по этому поводу мнения сторон, после чего в совещательной комнате вынес частное постановление в отношении 3 неявившегося защитника, которое затем огласил в судебном заседании в присутствии сторон. Следовательно, стороны были поставлены судом в известность о содержании рассматриваемого вопроса, имели возможность выразить по нему свои мнения и были ознакомлены с частным постановлением суда. Таким образом, оспариваемые заявителем законоположения не могут расцениваться как нарушающие его конституционные права,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Дремина Степана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