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104677-П/2012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Родина Александра Александровича на нарушение его конституционных прав пунктом 2.2 Порядка предоставления субсидий на компенсацию части затрат субъектов малого и среднего предпринимательства, связанных с реализацией программ по энергосбережению, включая затраты на приобретение и внедрение инновационных технологий, оборудования и материалов, проведением энергетических обследований, по технологическому присоединению к источнику электроснабжения энергопринимающих устройств, максимальная мощность которых составляет до 500 кВт включительно (с учетом ранее присоединенной к данной точке присоединения мощности), в том числе объектов инфраструктуры поддержки субъектов малого и среднего предпринимательства и сельхозпроизводителей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А.А.Родина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А.А.Родиным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Родина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