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192295-П/2015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Доможирова Виктора Николаевича на нарушение его конституционных прав статьей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В.Н.Доможирова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Судом первой инстанции в отношении гражданина В.Н.Доможирова был вынесен обвинительный приговор, которым помимо прочего ранее избранная ему мера пресечения в виде подписки о невыезде и надлежащем поведении была изменена на заключение под стражу. Решением суда апелляционной инстанции приговор отменен, уголовное дело возвращено на новое судебное рассмотрение, а срок содержания обвиняемого под стражей продлен на три месяца. В последующем судом, рассматривающим уголовное 2 дело, срок содержания В.Н.Доможирова под стражей продлевался дважды – каждый раз на три месяца.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статья 38928 УПК Российской Федерации закрепляет виды решений, принимаемых судом апелляционной инстанции (часть первая), определяет порядок их вынесения (часть вторая) и устанавливает требования к их содержанию, в силу которых в апелляционных определении, постановлении должны содержаться в числе прочего краткое изложение доводов лица, подавшего апелляционные жалобу или представление, а также возражений других лиц, участвовавших в заседании суда апелляционной инстанции, мотивы принятого решения и решение о мере пресечения (пункты 6, 7 и 9 части третьей), а в апелляционных приговоре, определении, постановлении указываются основания, по которым приговор признается законным, обоснованным и справедливым, иное решение суда первой инстанции – законным и обоснованным, а жалоба или представление – не 3 подлежащими удовлетворению, либо основания полной или частичной отмены или изменения обжалованного судебного решения (часть четвертая). Поскольку к предмету регулирования оспариваемой статьи уголовно- процессуального закона не относятся основания избрания и применения мер пресечения ни на стадии апелляционного производства, ни при новом рассмотрении уголовного дела судом первой инстанции в случае отмены ранее вынесенного приговора, а содержащиеся в ней положения направлены на обеспечение законности, обоснованности и мотивированности решений суда апелляционной инстанции, она не может расцениваться как нарушающая права В.Н.Доможирова в указанном в его жалобе аспекте. Настаивая на проверке конституционности статьи 38928 УПК Российской Федерации, заявитель ставит под сомнение правомерность содержания его под стражей в период нового рассмотрения уголовного дела и выражает несогласие с судебными решениями, принятыми по данному вопросу, т.е., по существу, предлагает Конституционному Суду Российской Федерации дать оценку не нормам права, а правоприменительным решениям, проверка которых, однако,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Доможирова Виктора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