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Сейдалиева Геннадия Суфьяновича на нарушение его конституционных прав подпунктом «б» пункта 2 постановления Государственной Думы от 26 мая 2000 года «Об объявлении амнистии в связи с 55-летием Победы в Великой Отечественной войне 1941–1945 годов»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Г.С.Сейдалиева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общей юрисдикции от 22 июня 2000 года уголовное дело по обвинению гражданина Г.С.Сейдалиева в совершении преступлений было прекращено на основании подпункта «б» пункта 2 постановления Государственной Думы от 26 мая 2000 года № 398-III ГД «Об объявлении амнистии в связи с 55-летием Победы в Великой Отечественной войне 1941–1945 годов».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правовой позиции, изложенной в Постановлении Конституционного Суда Российской Федерации от 28 октября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Сейдалиева Геннадия Суфьяновича,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