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85098-П/2011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муниципального унитарного предприятия «Усть-Илимское жилищно-коммунальное хозяйство» на нарушение конституционных прав и свобод положениями статьи 78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вопрос о возможности принятия жалобы МУП «Усть- Илимское жилищно-коммунальное хозяйство»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 случае допущения налогоплательщиком переплаты суммы налога в текущем налоговом периоде на данную сумму распространяются все конституционные гарантии права собственности, поскольку ее уплата в таком случае произведена при отсутствии законного на то основания (Определение Конституционного Суда Российской Федерации от 8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муниципального унитарного предприятия «Усть-Илимское жилищно-коммунальное хозяйство»,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