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136442-П/2013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крестьянского хозяйства «Маркова» на нарушение конституционных прав и свобод пунктом 3 статьи 453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крестьянского хозяйства «Маркова»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(с изменениями, внесенными постановлением арбитражного суда кассационной инстанции) исковые требования кредитной организации (банка) в части взыскания с крестьянского хозяйства «Маркова» задолженности по кредитному договору удовлетворены, а в части обращения взыскания на заложенное имущество –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статьи 453 ГК Российской Федерации, определяющий момент, с которого вытекающие из договора обязательства считаются измененными или прекращенными в случае заключения сторонами соглашения об изменении или о расторжении договора либо при изменении или расторжении договора в судебном порядке, сам по себе не может рассматриваться как нарушающий конституционные права и свободы заявителя, указанные в жалобе. Проверка же законности и обоснованности вынесенных по конкретному делу судебных постановлений, в том числе в части правильности применения арбитражными судами правовых норм с учетом фактических обстоятельств и разъяснений Президиума Высшего Арбитражного Суда Российской Федерации, изложенных в пункте 1 Информационного письма от 21 декабря 2005 года № 104 «Обзор практики 3 применения арбитражными судами норм Гражданского кодекса Российской Федерации о некоторых основаниях прекращения обязательств», не входит в компетенцию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крестьянского хозяйства «Маркова»,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