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193806-П/2015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Матвиенко Николая Ивановича на нарушение его конституционных прав положением статьи 572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Н.И.Матвиенко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вступившим в законную силу 18 октября 2004 года, было отказано в удовлетворении встречного иска к гражданину Н.И.Матвиенко в части признания договоров дарения недействительными в связи с пропуском срока исковой давности. Постановлением суда надзорной инстанции указанное решение в части отказа в иске о признании договоров дарения недействительными отменено, 2 дело в отмененной части направлено на новое рассмотрение в ином составе судей. При новом рассмотрении решением суда общей юрисдикции, оставленным без изменения судом кассационной инстанции и, соответственно, вступившим в законную силу 15 ноября 2005 года, договор дарения жилого дома и договор дарения земельного участка были признаны недействительными.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пункту 1 статьи 572 ГК Российской Федерации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лицом; при наличии встречной передачи вещи или права либо встречного обязательства договор не признается дарением; к такому договору применяются правила, предусмотренные пунктом 2 статьи 170 данного Кодекса. 3 Данные положения, определяющие понятие договора дарения, а также устанавливающие условия и последствия непризнания договора дарением, сами по себе не могут расцениваться как затрагивающие конституционные права заявителя. Установление же и исследование фактических обстоятельств, имеющих значение для разрешения дела,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Матвиенко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