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130904-П/2013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Адресова Виктора Викторовича на нарушение его конституционных прав частью второй статьи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В.В.Адресова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приведении в соответствие с новым уголовным законом постановленного в отношении гражданина В.В.Адресова приговора его действия были переквалифицированы с части второй статьи 158 УК Российской Федерации на часть третью данной статьи, назначенное ему наказание смягчено.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В.В.Адресовым материалы, не находит оснований для принятия его жалобы к рассмотрению. Согласно статье 10 УК Российской Федерации имеет обратную силу – т.е. распространяется на лиц, совершивших соответствующие деяния до его вступления в силу, в том числе на лиц, отбывающих наказание или отбывших наказание, но имеющих судимость, – лишь уголовный закон, устраняющий преступность деяния, смягчающий наказание или иным образом улучшающий положение лица, совершившего преступление; уголовный закон, устанавливающий преступность деяния, усиливающий наказание или иным образом ухудшающий положение лица, обратной силы не имеет (часть первая); если новый уголовный закон смягчает наказание за деяние, которое отбывается лицом, то это наказание подлежит сокращению в пределах, предусмотренных новым уголовным законом (часть вторая). При этом,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Адресова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