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136445-П/2013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июля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Фурсовой Нины Федоровны на нарушение ее конституционных прав пунктами 1 и 2 статьи 167 и статьей 302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гражданки Н.Ф.Фурсовой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юрисдикции, оставленным без изменения определением суда кассационной инстанции, гражданке Н.Ф.Фурсовой было отказано в иске к обществу с ограниченной ответственностью, гражданину С. и другим об исполнении обязательств по договорам об инвестировании строительства жилья путем передачи квартир в собственность, а также о 2 признании недействительными договоров инвестирования жилья, договоров купли-продажи квартир, применении последствий недействительности сделок и признании недействительной записи о государственной регистрации права собственности на квартиры.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Н.Ф.Фурсовой материалы, не находит оснований для принятия ее жалобы к рассмотрению. Постановлением от 21 апреля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Фурсовой Нины Федоровны,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