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18619-П/2009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Секунова Александра Васильевича на нарушение его конституционных прав положениями ряда постановлений Правительства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А.В.Секунова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А.В.Секуновым материалы, не находит оснований для принятия его жалобы к рассмотрению. По смыслу статьи 125 Конституции Российской Федерации, статей 3 и 96 Федерального конституционного закона «О Конституционном Суде Российской Федерации» граждане обладают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Секунова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