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151079-П/2013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«АВТОлогистика» на нарушение конституционных прав и свобод положениями пункта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«АВТОлогистика»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решение арбитражного суда первой инстанции об удовлетворении требований правообладателя – компании «Д.» в части запрета ввоза на территорию Российской Федерации товаров с использованием принадлежащих истцу товарных знаков и введения таких товаров в гражданский оборот, а также в части взыскания с ООО «АВТОлогистика» компенсации за нарушение исключительных прав на товарные знаки в 2 размере 50 000 рублей и с учетом однократного характера допущенного ответчиком нарушения и степени вины нарушителя (ввоз на территорию Российской Федерации запасных частей для автомобилей в количестве 36 единиц) постановлено признать незаконными действия ответчика по ввозу на территорию Российской Федерации спорной партии продукции, маркированной товарными знаками истца, и взыскать с него компенсацию за незаконное использование данных товарных знаков в минимальной сумме (10 000 рублей). Коллегия судей Высшего Арбитражного Суда Российской Федерации, отказывая в передаче дела в Президиум Высшего Арбитражного Суда Российской Федерации для пересмотра этого постановления в порядке надзора, указала, в частности, что выводы арбитражного суда апелляционной инстанции согласуются с разъяснениями, содержащимися в постановлении Пленума Верховного Суда Российской Федерации и Пленума Высшего Арбитражного Суда Российской Федерации от 26 марта 2009 года № 5/29 «О некоторых вопросах, возникших в связи с введением в действие части четвертой Гражданского кодекса Российской Федерации» (пункты 43, 43.2, 43.3). В дальнейшем арбитражные суды по еще двум делам, связанным с ввозом ООО «АВТОлогистика» на территорию Российской Федерации партий аналогичных товаров, маркированных товарными знаками компании «Д.», взыскивали с него компенсацию за незаконное использование товарного знака в сумме 10 000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4 статьи 1515 ГК Российской Федерации о праве правообладателя требовать по своему выбору от нарушителя вместо возмещения убытков выплаты компенсации в размере от десяти тысяч до пяти миллионов рублей, устанавливаемом по усмотрению суда исходя из характера нарушения, сами по себе не определяют, какой товар является контрафактным в соответствии с данным Кодексом. При этом названные законоположения в системной взаимосвязи с положениями абзаца первого пункта 3 статьи 1252 ГК Российской Федерации, закрепляющими общие условия применения указанного способа защиты исключительного права правообладателя в случаях, предусмотренных данным Кодексом для отдельных результатов интеллектуальной деятельности или средств индивидуализации, а также абзаца второго того же пункта, предусматривающими определение судом соразмерности компенсации с учетом требований разумности и справедливости, направлены на реализацию положений статей 17 (часть 3), 44 (часть 1) и 55 (часть 3) Конституции Российской Федерации и никак не соотносятся с ее статьей 50 (часть 1), устанавливающей запрет повторного осуждения за одно и то же преступление. Проверка же законности и обоснованности судебных постановлений, в том числе в части определения того, является ли спорный товар контрафактным,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«АВТОлогистика»,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